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37E5" w14:textId="77777777" w:rsidR="002D4A74" w:rsidRPr="002D4A74" w:rsidRDefault="002D4A74" w:rsidP="002D4A74">
      <w:pPr>
        <w:spacing w:before="100" w:beforeAutospacing="1" w:after="100" w:afterAutospacing="1"/>
        <w:jc w:val="center"/>
        <w:rPr>
          <w:rFonts w:ascii="PT Serif" w:eastAsia="Times New Roman" w:hAnsi="PT Serif" w:cs="Times New Roman"/>
          <w:color w:val="22272F"/>
          <w:sz w:val="41"/>
          <w:szCs w:val="41"/>
          <w:lang w:eastAsia="ru-RU"/>
        </w:rPr>
      </w:pPr>
      <w:bookmarkStart w:id="0" w:name="_GoBack"/>
      <w:bookmarkEnd w:id="0"/>
      <w:r w:rsidRPr="002D4A74">
        <w:rPr>
          <w:rFonts w:ascii="PT Serif" w:eastAsia="Times New Roman" w:hAnsi="PT Serif" w:cs="Times New Roman"/>
          <w:color w:val="22272F"/>
          <w:sz w:val="41"/>
          <w:szCs w:val="41"/>
          <w:lang w:eastAsia="ru-RU"/>
        </w:rPr>
        <w:t>Глава 4. Права и обязанности граждан в сфере охраны здоровья</w:t>
      </w:r>
    </w:p>
    <w:p w14:paraId="5732046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18. Право на охрану здоровья</w:t>
      </w:r>
    </w:p>
    <w:p w14:paraId="2AF319F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Каждый имеет право на охрану здоровья.</w:t>
      </w:r>
    </w:p>
    <w:p w14:paraId="033412E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0969DA25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19. Право на медицинскую помощь</w:t>
      </w:r>
    </w:p>
    <w:p w14:paraId="584BDF6F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Каждый имеет право на медицинскую помощь.</w:t>
      </w:r>
    </w:p>
    <w:p w14:paraId="71C79ABC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hyperlink r:id="rId4" w:anchor="/document/76805884/entry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программой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1188105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2BE79EC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4. </w:t>
      </w:r>
      <w:hyperlink r:id="rId5" w:anchor="/document/70329696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Порядок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оказания медицинской помощи иностранным гражданам определяется Правительством Российской Федерации.</w:t>
      </w:r>
    </w:p>
    <w:p w14:paraId="6FC291C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5. Пациент имеет право на:</w:t>
      </w:r>
    </w:p>
    <w:p w14:paraId="165F7190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14:paraId="669454F0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638B5ACB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3) получение консультаций врачей-специалистов;</w:t>
      </w:r>
    </w:p>
    <w:p w14:paraId="090C7C8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14:paraId="65FD723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14:paraId="471401CC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6) </w:t>
      </w:r>
      <w:hyperlink r:id="rId6" w:anchor="/multilink/12191967/paragraph/242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получение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лечебного питания в случае нахождения пациента на лечении в стационарных условиях;</w:t>
      </w:r>
    </w:p>
    <w:p w14:paraId="6595CA12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7) защиту сведений, составляющих </w:t>
      </w:r>
      <w:hyperlink r:id="rId7" w:anchor="/document/12191967/entry/13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врачебную тайну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;</w:t>
      </w:r>
    </w:p>
    <w:p w14:paraId="3E760202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8) отказ от медицинского вмешательства;</w:t>
      </w:r>
    </w:p>
    <w:p w14:paraId="5037EF0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9) возмещение вреда, причиненного здоровью при оказании ему медицинской помощи;</w:t>
      </w:r>
    </w:p>
    <w:p w14:paraId="0CD9B36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10) допуск к нему адвоката или законного представителя для защиты своих прав;</w:t>
      </w:r>
    </w:p>
    <w:p w14:paraId="16C3C09F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6EC15D90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lastRenderedPageBreak/>
        <w:t>Статья 20. Информированное добровольное согласие на медицинское вмешательство и на отказ от медицинского вмешательства</w:t>
      </w:r>
    </w:p>
    <w:p w14:paraId="4523B67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6B6D3B3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5886237E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1) лица, не достигшего возраста, установленного </w:t>
      </w:r>
      <w:hyperlink r:id="rId8" w:anchor="/document/12191967/entry/475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частью 5 статьи 47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 </w:t>
      </w:r>
      <w:hyperlink r:id="rId9" w:anchor="/document/12191967/entry/54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частью 2 статьи 54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настоящего Федерального закона, или лица, признанного в установленном </w:t>
      </w:r>
      <w:hyperlink r:id="rId10" w:anchor="/document/10164072/entry/29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порядке недееспособным, если такое лицо по своему состоянию не способно дать согласие на медицинское вмешательство;</w:t>
      </w:r>
    </w:p>
    <w:p w14:paraId="2D0C89B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hyperlink r:id="rId11" w:anchor="/multilink/12191967/paragraph/252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законодательством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2612D978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Гражданин, один из родителей или иной законный представитель лица, указанного в </w:t>
      </w:r>
      <w:hyperlink r:id="rId12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hyperlink r:id="rId13" w:anchor="/document/12191967/entry/2009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частью 9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статьи. Законный представитель лица, признанного в установленном </w:t>
      </w:r>
      <w:hyperlink r:id="rId14" w:anchor="/document/10164072/entry/29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 порядке недееспособным, осуществляет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указанное право в случае, если такое лицо по своему состоянию не способно отказаться от медицинского вмешательства.</w:t>
      </w:r>
    </w:p>
    <w:p w14:paraId="3D3E298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hyperlink r:id="rId15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6BB1F92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5. При отказе одного из родителей или иного законного представителя лица, указанного в </w:t>
      </w:r>
      <w:hyperlink r:id="rId16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6EECCAE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6. Лица, указанные в </w:t>
      </w:r>
      <w:hyperlink r:id="rId17" w:anchor="/document/12191967/entry/200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частях 1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 </w:t>
      </w:r>
      <w:hyperlink r:id="rId18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hyperlink r:id="rId19" w:anchor="/document/70172996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перечень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устанавливаемый уполномоченным федеральным органом исполнительной власти.</w:t>
      </w:r>
    </w:p>
    <w:p w14:paraId="2161D08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 </w:t>
      </w:r>
      <w:hyperlink r:id="rId20" w:anchor="/document/12184522/entry/54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квалифицированной электронной подписи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или простой </w:t>
      </w:r>
      <w:hyperlink r:id="rId21" w:anchor="/document/12184522/entry/2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электронной подписи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 посредством применения единой системы идентификации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hyperlink r:id="rId22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 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 </w:t>
      </w:r>
      <w:hyperlink r:id="rId23" w:anchor="/document/74451176/entry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Федеральным 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от 31 июля 2020 года N 258-ФЗ "Об экспериментальных правовых режимах в сфере цифровых инноваций в Российской Федерации".</w:t>
      </w:r>
    </w:p>
    <w:p w14:paraId="3CD2BA3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8. </w:t>
      </w:r>
      <w:hyperlink r:id="rId24" w:anchor="/multilink/12191967/paragraph/50712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Порядок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</w:t>
      </w:r>
      <w:hyperlink r:id="rId25" w:anchor="/multilink/12191967/paragraph/50712/number/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форма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информированного добровольного согласия на медицинское вмешательство и </w:t>
      </w:r>
      <w:hyperlink r:id="rId26" w:anchor="/multilink/12191967/paragraph/50712/number/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форма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отказа от медицинского вмешательства утверждаются уполномоченным федеральным органом исполнительной власти.</w:t>
      </w:r>
    </w:p>
    <w:p w14:paraId="3BAA31D5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0B467DFE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законные представители (в отношении лиц, указанных в </w:t>
      </w:r>
      <w:hyperlink r:id="rId27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статьи);</w:t>
      </w:r>
    </w:p>
    <w:p w14:paraId="2A5C22EF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2) в отношении лиц, страдающих </w:t>
      </w:r>
      <w:hyperlink r:id="rId28" w:anchor="/document/12137881/entry/12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заболеваниями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представляющими опасность для окружающих;</w:t>
      </w:r>
    </w:p>
    <w:p w14:paraId="2BB5045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3) в отношении лиц, страдающих тяжелыми психическими расстройствами;</w:t>
      </w:r>
    </w:p>
    <w:p w14:paraId="5A753FF2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4) в отношении лиц, совершивших общественно опасные деяния (преступления);</w:t>
      </w:r>
    </w:p>
    <w:p w14:paraId="5F2310C9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5) при проведении судебно-медицинской экспертизы и (или) судебно-психиатрической экспертизы;</w:t>
      </w:r>
    </w:p>
    <w:p w14:paraId="63BA2602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14:paraId="7C499C3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6BEEA38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1) в случаях, указанных в </w:t>
      </w:r>
      <w:hyperlink r:id="rId29" w:anchor="/document/12191967/entry/209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пунктах 1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 </w:t>
      </w:r>
      <w:hyperlink r:id="rId30" w:anchor="/document/12191967/entry/209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2 части 9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r:id="rId31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 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3D04E8A2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2) в отношении лиц, указанных в </w:t>
      </w:r>
      <w:hyperlink r:id="rId32" w:anchor="/document/12191967/entry/2093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пунктах 3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 </w:t>
      </w:r>
      <w:hyperlink r:id="rId33" w:anchor="/document/12191967/entry/2094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4 части 9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- судом в случаях и в порядке, которые установлены законодательством Российской Федерации;</w:t>
      </w:r>
    </w:p>
    <w:p w14:paraId="19442E7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3) в случае, указанном в </w:t>
      </w:r>
      <w:hyperlink r:id="rId34" w:anchor="/document/12191967/entry/2096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пункте 6 части 9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r:id="rId35" w:anchor="/document/12191967/entry/200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 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 и в отношении которого проведено медицинское вмешательство.</w:t>
      </w:r>
    </w:p>
    <w:p w14:paraId="764A86B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 </w:t>
      </w:r>
      <w:hyperlink r:id="rId36" w:anchor="/document/10108000/entry/1015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федеральным 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.</w:t>
      </w:r>
    </w:p>
    <w:p w14:paraId="52871FD9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 </w:t>
      </w:r>
      <w:hyperlink r:id="rId37" w:anchor="/document/12191967/entry/54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частью 2 статьи 54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14:paraId="6759209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21. Выбор врача и медицинской организации</w:t>
      </w:r>
    </w:p>
    <w:p w14:paraId="11F9943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При оказании гражданину медицинской помощи в рамках </w:t>
      </w:r>
      <w:hyperlink r:id="rId38" w:anchor="/document/76805884/entry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программы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hyperlink r:id="rId39" w:anchor="/document/70179998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порядке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утвержденном уполномоченным федеральным органом исполнительной власти, и на выбор врача с учетом согласия врача. </w:t>
      </w:r>
      <w:hyperlink r:id="rId40" w:anchor="/document/70207838/entry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Особенности выбора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 медицинской организации гражданами, проживающими в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hyperlink r:id="rId41" w:anchor="/document/183489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перечень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а также работниками организаций, включенных в </w:t>
      </w:r>
      <w:hyperlink r:id="rId42" w:anchor="/document/6325497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перечень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2EB743CB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5912EA9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Оказание первичной специализированной медико-санитарной помощи осуществляется:</w:t>
      </w:r>
    </w:p>
    <w:p w14:paraId="45BEEB4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48554B73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hyperlink r:id="rId43" w:anchor="/document/12191967/entry/212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частью 2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с учетом порядков оказания медицинской помощи.</w:t>
      </w:r>
    </w:p>
    <w:p w14:paraId="0B3C654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2705265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0B9D76A9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6. При оказании гражданину медицинской помощи в рамках </w:t>
      </w:r>
      <w:hyperlink r:id="rId44" w:anchor="/document/76805884/entry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программы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hyperlink r:id="rId45" w:anchor="/document/70338452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порядке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устанавливаемом уполномоченным федеральным органом исполнительной власти.</w:t>
      </w:r>
    </w:p>
    <w:p w14:paraId="32DDDFB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638C4DF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 </w:t>
      </w:r>
      <w:hyperlink r:id="rId46" w:anchor="/document/12191967/entry/25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статьей 25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настоящего Федерального закона, а также с учетом особенностей, установленных </w:t>
      </w:r>
      <w:hyperlink r:id="rId47" w:anchor="/document/178405/entry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Федеральным 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от 28 марта 1998 года N 53-ФЗ "О воинской обязанности и военной службе".</w:t>
      </w:r>
    </w:p>
    <w:p w14:paraId="13E172C8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 </w:t>
      </w:r>
      <w:hyperlink r:id="rId48" w:anchor="/document/12191967/entry/26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статьей 26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настоящего Федерального закона.</w:t>
      </w:r>
    </w:p>
    <w:p w14:paraId="6E57793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0658A3BF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22. Информация о состоянии здоровья</w:t>
      </w:r>
    </w:p>
    <w:p w14:paraId="21E7708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2D77958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hyperlink r:id="rId49" w:anchor="/document/12191967/entry/54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2 статьи 54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настоящего Федерального закона, и граждан, признанных в установленном </w:t>
      </w:r>
      <w:hyperlink r:id="rId50" w:anchor="/document/10164072/entry/29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 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лицам, а также до достижения этими лицами совершеннолетия их законным представителям.</w:t>
      </w:r>
    </w:p>
    <w:p w14:paraId="5FB0378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288BBD7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 </w:t>
      </w:r>
      <w:hyperlink r:id="rId51" w:anchor="/document/403119087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Порядок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ознакомления с медицинской документацией пациента устанавливается уполномоченным федеральным органом исполнительной власти.</w:t>
      </w:r>
    </w:p>
    <w:p w14:paraId="5A026EB6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 </w:t>
      </w:r>
      <w:hyperlink r:id="rId52" w:anchor="/multilink/12191967/paragraph/15715955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устанавливаются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уполномоченным федеральным органом исполнительной власти.</w:t>
      </w:r>
    </w:p>
    <w:p w14:paraId="7AE1171B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23. Информация о факторах, влияющих на здоровье</w:t>
      </w:r>
    </w:p>
    <w:p w14:paraId="49A890AB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hyperlink r:id="rId53" w:anchor="/document/4176331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порядке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предусмотренном законодательством Российской Федерации.</w:t>
      </w:r>
    </w:p>
    <w:p w14:paraId="644C653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24. Права работников, занятых на отдельных видах работ, на охрану здоровья</w:t>
      </w:r>
    </w:p>
    <w:p w14:paraId="38DFB270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 </w:t>
      </w:r>
      <w:hyperlink r:id="rId54" w:anchor="/multilink/12191967/paragraph/289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законодательством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Российской Федерации, работники, занятые на отдельных видах работ, проходят обязательные медицинские осмотры.</w:t>
      </w:r>
    </w:p>
    <w:p w14:paraId="78CD467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2. Перечень вредных и (или) опасных производственных факторов и работ, при выполнении которых проводятся обязательные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14:paraId="7614D330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В случае выявления при проведении обязательных медицинских осмотров медицинских противопоказаний к осуществлению отдельных видов работ, </w:t>
      </w:r>
      <w:hyperlink r:id="rId55" w:anchor="/multilink/12191967/paragraph/291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перечень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14:paraId="17F6CCCE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14:paraId="721BB1C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14:paraId="4B9880A8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14:paraId="0EF680F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14:paraId="21BF1AC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 </w:t>
      </w:r>
      <w:hyperlink r:id="rId56" w:anchor="/document/12191967/entry/6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статьей 61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14:paraId="37082F70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 </w:t>
      </w:r>
      <w:hyperlink r:id="rId57" w:anchor="/document/178405/entry/20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федеральным законом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предусмотрена военная служба или приравненная к ней служба.</w:t>
      </w:r>
    </w:p>
    <w:p w14:paraId="13F61183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4. </w:t>
      </w:r>
      <w:hyperlink r:id="rId58" w:anchor="/multilink/12191967/paragraph/1917656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Порядок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организации медицинской помощи военнослужащим и приравненным к ним лицам устанавливается Правительством Российской Федерации, </w:t>
      </w:r>
      <w:hyperlink r:id="rId59" w:anchor="/multilink/12191967/paragraph/1917656/number/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особенности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организации оказания медицинской помощи военнослужащим и приравненным к ним лицам, в том числе </w:t>
      </w:r>
      <w:hyperlink r:id="rId60" w:anchor="/multilink/12191967/paragraph/1917656/number/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порядок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14:paraId="1356816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14:paraId="51FAEC5F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14:paraId="2E62D69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14:paraId="6AF56C4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здравоохранения и муниципальной системы здравоохранения, в соответствии с </w:t>
      </w:r>
      <w:hyperlink r:id="rId61" w:anchor="/document/70369202/entry/14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законодательством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Российской Федерации.</w:t>
      </w:r>
    </w:p>
    <w:p w14:paraId="6447D37B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Беременные женщины, женщины во время родов и в послеродовой период из числа лиц, указанных в </w:t>
      </w:r>
      <w:hyperlink r:id="rId62" w:anchor="/document/12191967/entry/26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1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14:paraId="328900E8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 </w:t>
      </w:r>
      <w:hyperlink r:id="rId63" w:anchor="/document/70292628/entry/10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порядке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14:paraId="4CF49B59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 </w:t>
      </w:r>
      <w:hyperlink r:id="rId64" w:anchor="/document/12191967/entry/263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3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14:paraId="4001F2B4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lastRenderedPageBreak/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 </w:t>
      </w:r>
      <w:hyperlink r:id="rId65" w:anchor="/document/12191967/entry/26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1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не допускаются.</w:t>
      </w:r>
    </w:p>
    <w:p w14:paraId="25C8BE6E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14:paraId="213E500A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7. </w:t>
      </w:r>
      <w:hyperlink r:id="rId66" w:anchor="/multilink/12191967/paragraph/308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Порядок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 </w:t>
      </w:r>
      <w:hyperlink r:id="rId67" w:anchor="/document/12191967/entry/261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части 1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настоящей статьи, устанавливается </w:t>
      </w:r>
      <w:hyperlink r:id="rId68" w:anchor="/multilink/12191967/paragraph/308/number/2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законодательством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Российской Федерации, в том числе </w:t>
      </w:r>
      <w:hyperlink r:id="rId69" w:anchor="/multilink/12191967/paragraph/308/number/3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нормативными правовыми актами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14:paraId="575508FF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t>Статья 27. Обязанности граждан в сфере охраны здоровья</w:t>
      </w:r>
    </w:p>
    <w:p w14:paraId="62A8A721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Граждане обязаны заботиться о сохранении своего здоровья.</w:t>
      </w:r>
    </w:p>
    <w:p w14:paraId="7B2075A0" w14:textId="74FBE6F2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Граждане в случаях,</w:t>
      </w:r>
      <w:r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 xml:space="preserve"> </w:t>
      </w: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предусмотренных </w:t>
      </w:r>
      <w:hyperlink r:id="rId70" w:anchor="/multilink/12191967/paragraph/311/number/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законодательством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 Российской Федерации, обязаны проходить медицинские осмотры, а граждане, страдающие </w:t>
      </w:r>
      <w:hyperlink r:id="rId71" w:anchor="/document/12137881/entry/1200" w:history="1">
        <w:r w:rsidRPr="002D4A74">
          <w:rPr>
            <w:rFonts w:ascii="PT Serif" w:eastAsia="Times New Roman" w:hAnsi="PT Serif" w:cs="Times New Roman"/>
            <w:color w:val="3272C0"/>
            <w:sz w:val="29"/>
            <w:szCs w:val="29"/>
            <w:lang w:eastAsia="ru-RU"/>
          </w:rPr>
          <w:t>заболеваниями</w:t>
        </w:r>
      </w:hyperlink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274D76C2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46A1EA3D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b/>
          <w:bCs/>
          <w:color w:val="22272F"/>
          <w:sz w:val="29"/>
          <w:szCs w:val="29"/>
          <w:lang w:eastAsia="ru-RU"/>
        </w:rPr>
        <w:lastRenderedPageBreak/>
        <w:t>Статья 28. Общественные объединения по защите прав граждан в сфере охраны здоровья</w:t>
      </w:r>
    </w:p>
    <w:p w14:paraId="49FA192C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14:paraId="1AA48F38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14:paraId="36170FD7" w14:textId="77777777" w:rsidR="002D4A74" w:rsidRPr="002D4A74" w:rsidRDefault="002D4A74" w:rsidP="002D4A74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</w:pPr>
      <w:r w:rsidRPr="002D4A74">
        <w:rPr>
          <w:rFonts w:ascii="PT Serif" w:eastAsia="Times New Roman" w:hAnsi="PT Serif" w:cs="Times New Roman"/>
          <w:color w:val="22272F"/>
          <w:sz w:val="29"/>
          <w:szCs w:val="29"/>
          <w:lang w:eastAsia="ru-RU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14:paraId="1F3EE45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74"/>
    <w:rsid w:val="002D4A74"/>
    <w:rsid w:val="003274C4"/>
    <w:rsid w:val="006C0B77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F038"/>
  <w15:chartTrackingRefBased/>
  <w15:docId w15:val="{2D318E7F-C1A0-4852-AF61-8DE55914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1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6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2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3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5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6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71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0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11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68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51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71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69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73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61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69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6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7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7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14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18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55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84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9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58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1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94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6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03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1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6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6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5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26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0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7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1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2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36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4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8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3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1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01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86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23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5571</Words>
  <Characters>31759</Characters>
  <Application>Microsoft Office Word</Application>
  <DocSecurity>0</DocSecurity>
  <Lines>264</Lines>
  <Paragraphs>74</Paragraphs>
  <ScaleCrop>false</ScaleCrop>
  <Company/>
  <LinksUpToDate>false</LinksUpToDate>
  <CharactersWithSpaces>37256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2023-05-19T07:00:00Z</dcterms:created>
  <dcterms:modified xsi:type="dcterms:W3CDTF">2023-05-19T07:03:00Z</dcterms:modified>
</cp:coreProperties>
</file>